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9A01DD">
        <w:rPr>
          <w:rFonts w:cs="Arial"/>
          <w:sz w:val="20"/>
        </w:rPr>
        <w:t>10</w:t>
      </w:r>
      <w:r w:rsidR="00D27C56">
        <w:rPr>
          <w:rFonts w:cs="Arial"/>
          <w:sz w:val="20"/>
        </w:rPr>
        <w:t>1-bis-</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B11B86" w:rsidRPr="00B11B86">
        <w:t>R4-2201942</w:t>
      </w:r>
    </w:p>
    <w:p w:rsidR="00675C27" w:rsidRPr="00444A16" w:rsidRDefault="009D7747" w:rsidP="00F71A33">
      <w:pPr>
        <w:pStyle w:val="a1"/>
        <w:rPr>
          <w:rFonts w:eastAsia="宋体"/>
          <w:lang w:eastAsia="zh-CN"/>
        </w:rPr>
      </w:pPr>
      <w:r>
        <w:rPr>
          <w:rFonts w:eastAsia="宋体"/>
          <w:lang w:eastAsia="zh-CN"/>
        </w:rPr>
        <w:t xml:space="preserve">Electronic Meeting, </w:t>
      </w:r>
      <w:r w:rsidR="00D27C56" w:rsidRPr="00D27C56">
        <w:rPr>
          <w:rFonts w:eastAsia="宋体"/>
          <w:lang w:eastAsia="zh-CN"/>
        </w:rPr>
        <w:t>January 17-25,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37FEC" w:rsidRPr="00737FEC">
        <w:rPr>
          <w:rFonts w:ascii="Arial" w:hAnsi="Arial" w:cs="Arial"/>
          <w:sz w:val="22"/>
        </w:rPr>
        <w:t xml:space="preserve">On </w:t>
      </w:r>
      <w:proofErr w:type="spellStart"/>
      <w:r w:rsidR="00737FEC" w:rsidRPr="00737FEC">
        <w:rPr>
          <w:rFonts w:ascii="Arial" w:hAnsi="Arial" w:cs="Arial"/>
          <w:sz w:val="22"/>
        </w:rPr>
        <w:t>ULFPTx</w:t>
      </w:r>
      <w:proofErr w:type="spellEnd"/>
      <w:r w:rsidR="00737FEC" w:rsidRPr="00737FEC">
        <w:rPr>
          <w:rFonts w:ascii="Arial" w:hAnsi="Arial" w:cs="Arial"/>
          <w:sz w:val="22"/>
        </w:rPr>
        <w:t xml:space="preserve"> and applicable MPR requirements for different PA configurations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11B86" w:rsidRPr="00B11B86">
        <w:rPr>
          <w:rFonts w:ascii="Arial" w:hAnsi="Arial" w:cs="Arial"/>
          <w:sz w:val="22"/>
        </w:rPr>
        <w:t>6.7.3.2</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355387" w:rsidRPr="00355387" w:rsidRDefault="00370D9B" w:rsidP="009A089A">
      <w:pPr>
        <w:rPr>
          <w:lang w:val="en-US"/>
        </w:rPr>
      </w:pPr>
      <w:r>
        <w:rPr>
          <w:lang w:val="en-US"/>
        </w:rPr>
        <w:t xml:space="preserve">Relationship of </w:t>
      </w:r>
      <w:proofErr w:type="spellStart"/>
      <w:r>
        <w:rPr>
          <w:lang w:val="en-US"/>
        </w:rPr>
        <w:t>ULFPTx</w:t>
      </w:r>
      <w:proofErr w:type="spellEnd"/>
      <w:r>
        <w:rPr>
          <w:lang w:val="en-US"/>
        </w:rPr>
        <w:t xml:space="preserve"> and </w:t>
      </w:r>
      <w:proofErr w:type="spellStart"/>
      <w:r>
        <w:rPr>
          <w:lang w:val="en-US"/>
        </w:rPr>
        <w:t>TxD</w:t>
      </w:r>
      <w:proofErr w:type="spellEnd"/>
      <w:r>
        <w:rPr>
          <w:lang w:val="en-US"/>
        </w:rPr>
        <w:t xml:space="preserve"> is a phase 2 issue to be addressed in the </w:t>
      </w:r>
      <w:proofErr w:type="spellStart"/>
      <w:r>
        <w:rPr>
          <w:lang w:val="en-US"/>
        </w:rPr>
        <w:t>TxD</w:t>
      </w:r>
      <w:proofErr w:type="spellEnd"/>
      <w:r>
        <w:rPr>
          <w:lang w:val="en-US"/>
        </w:rPr>
        <w:t xml:space="preserve"> WI. The discussion in last meeting can be found in the WF [1].</w:t>
      </w:r>
    </w:p>
    <w:p w:rsidR="009A089A" w:rsidRDefault="00B9629D" w:rsidP="009A089A">
      <w:r>
        <w:rPr>
          <w:lang w:val="x-none"/>
        </w:rPr>
        <w:t xml:space="preserve">This contribution provides </w:t>
      </w:r>
      <w:r w:rsidR="00370D9B">
        <w:rPr>
          <w:lang w:val="x-none"/>
        </w:rPr>
        <w:t>our consideration</w:t>
      </w:r>
      <w:r w:rsidR="00A750D9">
        <w:rPr>
          <w:lang w:val="x-none"/>
        </w:rPr>
        <w:t xml:space="preserve"> on addressing the issue</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370D9B" w:rsidP="005369EE">
      <w:pPr>
        <w:rPr>
          <w:lang w:val="en-US" w:eastAsia="en-US"/>
        </w:rPr>
      </w:pPr>
      <w:r>
        <w:rPr>
          <w:lang w:val="en-US" w:eastAsia="en-US"/>
        </w:rPr>
        <w:t>There are two options are under discussion in last RAN4 meeting, i.e.:</w:t>
      </w:r>
    </w:p>
    <w:p w:rsidR="00370D9B" w:rsidRDefault="00370D9B" w:rsidP="005369EE">
      <w:pPr>
        <w:rPr>
          <w:lang w:val="en-US" w:eastAsia="en-US"/>
        </w:rPr>
      </w:pPr>
      <w:r w:rsidRPr="00370D9B">
        <w:rPr>
          <w:b/>
          <w:lang w:val="en-US" w:eastAsia="en-US"/>
        </w:rPr>
        <w:t>Option 1</w:t>
      </w:r>
      <w:r>
        <w:rPr>
          <w:lang w:val="en-US" w:eastAsia="en-US"/>
        </w:rPr>
        <w:t xml:space="preserve"> (</w:t>
      </w:r>
      <w:r w:rsidRPr="00F2098C">
        <w:t>R4-2114967</w:t>
      </w:r>
      <w:r>
        <w:rPr>
          <w:lang w:val="en-US" w:eastAsia="en-US"/>
        </w:rPr>
        <w:t>):</w:t>
      </w:r>
    </w:p>
    <w:p w:rsidR="00370D9B" w:rsidRDefault="00370D9B" w:rsidP="005369EE">
      <w:pPr>
        <w:rPr>
          <w:lang w:val="en-US" w:eastAsia="en-US"/>
        </w:rPr>
      </w:pPr>
      <w:r>
        <w:rPr>
          <w:noProof/>
          <w:lang w:val="en-US"/>
        </w:rPr>
        <w:drawing>
          <wp:inline distT="0" distB="0" distL="0" distR="0" wp14:anchorId="679A1598" wp14:editId="1D3B55D7">
            <wp:extent cx="6122035" cy="99665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996651"/>
                    </a:xfrm>
                    <a:prstGeom prst="rect">
                      <a:avLst/>
                    </a:prstGeom>
                  </pic:spPr>
                </pic:pic>
              </a:graphicData>
            </a:graphic>
          </wp:inline>
        </w:drawing>
      </w:r>
    </w:p>
    <w:p w:rsidR="00370D9B" w:rsidRDefault="00370D9B" w:rsidP="005369EE">
      <w:pPr>
        <w:rPr>
          <w:lang w:val="en-US" w:eastAsia="en-US"/>
        </w:rPr>
      </w:pPr>
      <w:r w:rsidRPr="00370D9B">
        <w:rPr>
          <w:b/>
          <w:lang w:val="en-US" w:eastAsia="en-US"/>
        </w:rPr>
        <w:t>Option 2</w:t>
      </w:r>
      <w:r>
        <w:rPr>
          <w:lang w:val="en-US" w:eastAsia="en-US"/>
        </w:rPr>
        <w:t xml:space="preserve"> (</w:t>
      </w:r>
      <w:r w:rsidRPr="00F2098C">
        <w:t>R4-211</w:t>
      </w:r>
      <w:r>
        <w:t>8135</w:t>
      </w:r>
      <w:r>
        <w:rPr>
          <w:lang w:val="en-US" w:eastAsia="en-US"/>
        </w:rPr>
        <w:t>):</w:t>
      </w:r>
    </w:p>
    <w:p w:rsidR="00370D9B" w:rsidRDefault="00370D9B" w:rsidP="005369EE">
      <w:pPr>
        <w:rPr>
          <w:lang w:val="en-US" w:eastAsia="en-US"/>
        </w:rPr>
      </w:pPr>
      <w:r>
        <w:rPr>
          <w:noProof/>
          <w:lang w:val="en-US"/>
        </w:rPr>
        <w:drawing>
          <wp:inline distT="0" distB="0" distL="0" distR="0" wp14:anchorId="414AE71D" wp14:editId="71911B80">
            <wp:extent cx="6122035" cy="1345245"/>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345245"/>
                    </a:xfrm>
                    <a:prstGeom prst="rect">
                      <a:avLst/>
                    </a:prstGeom>
                  </pic:spPr>
                </pic:pic>
              </a:graphicData>
            </a:graphic>
          </wp:inline>
        </w:drawing>
      </w:r>
    </w:p>
    <w:p w:rsidR="005369EE" w:rsidRDefault="00370D9B" w:rsidP="005369EE">
      <w:pPr>
        <w:rPr>
          <w:lang w:val="en-US" w:eastAsia="en-US"/>
        </w:rPr>
      </w:pPr>
      <w:r>
        <w:rPr>
          <w:lang w:val="en-US" w:eastAsia="en-US"/>
        </w:rPr>
        <w:t xml:space="preserve">The main point is whether we need to couple </w:t>
      </w:r>
      <w:proofErr w:type="spellStart"/>
      <w:r>
        <w:rPr>
          <w:lang w:val="en-US" w:eastAsia="en-US"/>
        </w:rPr>
        <w:t>ULFPTx</w:t>
      </w:r>
      <w:proofErr w:type="spellEnd"/>
      <w:r>
        <w:rPr>
          <w:lang w:val="en-US" w:eastAsia="en-US"/>
        </w:rPr>
        <w:t xml:space="preserve"> with </w:t>
      </w:r>
      <w:proofErr w:type="spellStart"/>
      <w:r>
        <w:rPr>
          <w:lang w:val="en-US" w:eastAsia="en-US"/>
        </w:rPr>
        <w:t>TxD</w:t>
      </w:r>
      <w:proofErr w:type="spellEnd"/>
      <w:r>
        <w:rPr>
          <w:lang w:val="en-US" w:eastAsia="en-US"/>
        </w:rPr>
        <w:t xml:space="preserve"> for the applicable requirements. </w:t>
      </w:r>
      <w:r w:rsidR="00C53B79">
        <w:rPr>
          <w:lang w:val="en-US" w:eastAsia="en-US"/>
        </w:rPr>
        <w:t xml:space="preserve">From the RAN1 reply LS in [2], clearly it clarified that </w:t>
      </w:r>
      <w:proofErr w:type="spellStart"/>
      <w:r w:rsidR="00C53B79">
        <w:rPr>
          <w:lang w:val="en-US" w:eastAsia="en-US"/>
        </w:rPr>
        <w:t>Tx</w:t>
      </w:r>
      <w:r w:rsidR="00C53B79">
        <w:rPr>
          <w:rFonts w:hint="eastAsia"/>
          <w:lang w:val="en-US"/>
        </w:rPr>
        <w:t>D</w:t>
      </w:r>
      <w:proofErr w:type="spellEnd"/>
      <w:r w:rsidR="00C53B79">
        <w:rPr>
          <w:lang w:val="en-US"/>
        </w:rPr>
        <w:t xml:space="preserve"> can be implemented for both </w:t>
      </w:r>
      <w:proofErr w:type="spellStart"/>
      <w:r w:rsidR="00C53B79">
        <w:rPr>
          <w:lang w:val="en-US"/>
        </w:rPr>
        <w:t>ULFPTx</w:t>
      </w:r>
      <w:proofErr w:type="spellEnd"/>
      <w:r w:rsidR="00C53B79">
        <w:rPr>
          <w:lang w:val="en-US"/>
        </w:rPr>
        <w:t xml:space="preserve"> mode-1 and mode-2. In other words, there is no one-to-one mapping relationship for the UE implementation architectures with the </w:t>
      </w:r>
      <w:proofErr w:type="spellStart"/>
      <w:r w:rsidR="00C53B79">
        <w:rPr>
          <w:lang w:val="en-US"/>
        </w:rPr>
        <w:t>ULFPTx</w:t>
      </w:r>
      <w:proofErr w:type="spellEnd"/>
      <w:r w:rsidR="00C53B79">
        <w:rPr>
          <w:lang w:val="en-US"/>
        </w:rPr>
        <w:t xml:space="preserve"> modes. Even though, it could have typical implementation for the different modes, but the specifications in RAN4 and RAN1 should be consistent. </w:t>
      </w:r>
    </w:p>
    <w:p w:rsidR="005369EE" w:rsidRDefault="005369EE" w:rsidP="005369EE">
      <w:pPr>
        <w:rPr>
          <w:b/>
          <w:i/>
          <w:lang w:val="en-US" w:eastAsia="en-US"/>
        </w:rPr>
      </w:pPr>
      <w:r>
        <w:rPr>
          <w:b/>
          <w:i/>
          <w:lang w:val="en-US" w:eastAsia="en-US"/>
        </w:rPr>
        <w:t xml:space="preserve">Observation 1: </w:t>
      </w:r>
      <w:r w:rsidR="00C53B79">
        <w:rPr>
          <w:b/>
          <w:i/>
          <w:lang w:val="en-US" w:eastAsia="en-US"/>
        </w:rPr>
        <w:t xml:space="preserve">There is no one-to-one mapping relationship between the UE implementation architectures and the </w:t>
      </w:r>
      <w:proofErr w:type="spellStart"/>
      <w:r w:rsidR="00C53B79">
        <w:rPr>
          <w:b/>
          <w:i/>
          <w:lang w:val="en-US" w:eastAsia="en-US"/>
        </w:rPr>
        <w:t>ULFPTx</w:t>
      </w:r>
      <w:proofErr w:type="spellEnd"/>
      <w:r w:rsidR="00C53B79">
        <w:rPr>
          <w:b/>
          <w:i/>
          <w:lang w:val="en-US" w:eastAsia="en-US"/>
        </w:rPr>
        <w:t xml:space="preserve"> modes.</w:t>
      </w:r>
    </w:p>
    <w:p w:rsidR="00C53B79" w:rsidRPr="00C53B79" w:rsidRDefault="00C53B79" w:rsidP="005369EE">
      <w:pPr>
        <w:rPr>
          <w:lang w:val="en-US" w:eastAsia="en-US"/>
        </w:rPr>
      </w:pPr>
      <w:r>
        <w:rPr>
          <w:lang w:val="en-US" w:eastAsia="en-US"/>
        </w:rPr>
        <w:t xml:space="preserve">The concern for the proposal of option 2 is that UE indicated with </w:t>
      </w:r>
      <w:proofErr w:type="spellStart"/>
      <w:r>
        <w:rPr>
          <w:lang w:val="en-US" w:eastAsia="en-US"/>
        </w:rPr>
        <w:t>TxD</w:t>
      </w:r>
      <w:proofErr w:type="spellEnd"/>
      <w:r>
        <w:rPr>
          <w:lang w:val="en-US" w:eastAsia="en-US"/>
        </w:rPr>
        <w:t xml:space="preserve">, the applicable MPR requirements would be relaxed according to the specification. However, we doubt UE will deliberately to report </w:t>
      </w:r>
      <w:proofErr w:type="spellStart"/>
      <w:r>
        <w:rPr>
          <w:lang w:val="en-US" w:eastAsia="en-US"/>
        </w:rPr>
        <w:t>TxD</w:t>
      </w:r>
      <w:proofErr w:type="spellEnd"/>
      <w:r>
        <w:rPr>
          <w:lang w:val="en-US" w:eastAsia="en-US"/>
        </w:rPr>
        <w:t xml:space="preserve"> capability just for utilizing a set of relaxed requirements. Supporting </w:t>
      </w:r>
      <w:proofErr w:type="spellStart"/>
      <w:r>
        <w:rPr>
          <w:lang w:val="en-US" w:eastAsia="en-US"/>
        </w:rPr>
        <w:t>TxD</w:t>
      </w:r>
      <w:proofErr w:type="spellEnd"/>
      <w:r>
        <w:rPr>
          <w:lang w:val="en-US" w:eastAsia="en-US"/>
        </w:rPr>
        <w:t xml:space="preserve"> also needs development, it does not come for free. As discussed above, RAN4 cannot use </w:t>
      </w:r>
      <w:proofErr w:type="spellStart"/>
      <w:r>
        <w:rPr>
          <w:lang w:val="en-US" w:eastAsia="en-US"/>
        </w:rPr>
        <w:t>ULFPTx</w:t>
      </w:r>
      <w:proofErr w:type="spellEnd"/>
      <w:r>
        <w:rPr>
          <w:lang w:val="en-US" w:eastAsia="en-US"/>
        </w:rPr>
        <w:t xml:space="preserve"> modes to distinguish UE architectures, </w:t>
      </w:r>
      <w:r w:rsidR="00FB7F73">
        <w:rPr>
          <w:lang w:val="en-US" w:eastAsia="en-US"/>
        </w:rPr>
        <w:t xml:space="preserve">but is it necessary to introduce new UE capability other than </w:t>
      </w:r>
      <w:proofErr w:type="spellStart"/>
      <w:r w:rsidR="00FB7F73">
        <w:rPr>
          <w:lang w:val="en-US" w:eastAsia="en-US"/>
        </w:rPr>
        <w:t>TxD</w:t>
      </w:r>
      <w:proofErr w:type="spellEnd"/>
      <w:r w:rsidR="00FB7F73">
        <w:rPr>
          <w:lang w:val="en-US" w:eastAsia="en-US"/>
        </w:rPr>
        <w:t xml:space="preserve"> to do so? WE think that is not necessary, as no matter which new capability, UE may still </w:t>
      </w:r>
      <w:r w:rsidR="00FB7F73">
        <w:rPr>
          <w:lang w:val="en-US" w:eastAsia="en-US"/>
        </w:rPr>
        <w:lastRenderedPageBreak/>
        <w:t xml:space="preserve">indicate </w:t>
      </w:r>
      <w:proofErr w:type="spellStart"/>
      <w:r w:rsidR="00FB7F73">
        <w:rPr>
          <w:lang w:val="en-US" w:eastAsia="en-US"/>
        </w:rPr>
        <w:t>TxD</w:t>
      </w:r>
      <w:proofErr w:type="spellEnd"/>
      <w:r w:rsidR="00FB7F73">
        <w:rPr>
          <w:lang w:val="en-US" w:eastAsia="en-US"/>
        </w:rPr>
        <w:t xml:space="preserve"> capability, however, it is not the normal case. For simplicity and a workable way, distinguishing the applicable requirements based on </w:t>
      </w:r>
      <w:proofErr w:type="spellStart"/>
      <w:r w:rsidR="00FB7F73">
        <w:rPr>
          <w:lang w:val="en-US" w:eastAsia="en-US"/>
        </w:rPr>
        <w:t>TxD</w:t>
      </w:r>
      <w:proofErr w:type="spellEnd"/>
      <w:r w:rsidR="00FB7F73">
        <w:rPr>
          <w:lang w:val="en-US" w:eastAsia="en-US"/>
        </w:rPr>
        <w:t xml:space="preserve"> indication would be enough. Option 1 is preferred. </w:t>
      </w:r>
    </w:p>
    <w:p w:rsidR="00167F84" w:rsidRPr="005369EE" w:rsidRDefault="00167F84" w:rsidP="005369EE">
      <w:pPr>
        <w:rPr>
          <w:b/>
          <w:i/>
          <w:lang w:val="en-US" w:eastAsia="en-US"/>
        </w:rPr>
      </w:pPr>
      <w:r w:rsidRPr="005369EE">
        <w:rPr>
          <w:b/>
          <w:i/>
          <w:lang w:val="en-US" w:eastAsia="en-US"/>
        </w:rPr>
        <w:t>Proposal 1:</w:t>
      </w:r>
      <w:r w:rsidR="00FB7F73">
        <w:rPr>
          <w:b/>
          <w:i/>
          <w:lang w:val="en-US" w:eastAsia="en-US"/>
        </w:rPr>
        <w:t xml:space="preserve"> It is proposed to distinguish the applicable requirements for 2Tx implementation just based on </w:t>
      </w:r>
      <w:proofErr w:type="spellStart"/>
      <w:r w:rsidR="00FB7F73">
        <w:rPr>
          <w:b/>
          <w:i/>
          <w:lang w:val="en-US" w:eastAsia="en-US"/>
        </w:rPr>
        <w:t>TxD</w:t>
      </w:r>
      <w:proofErr w:type="spellEnd"/>
      <w:r w:rsidR="00FB7F73">
        <w:rPr>
          <w:b/>
          <w:i/>
          <w:lang w:val="en-US" w:eastAsia="en-US"/>
        </w:rPr>
        <w:t xml:space="preserve"> indication.</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FB7F73">
        <w:t xml:space="preserve">our view on </w:t>
      </w:r>
      <w:proofErr w:type="spellStart"/>
      <w:r w:rsidR="00FB7F73">
        <w:t>ULFPTx</w:t>
      </w:r>
      <w:proofErr w:type="spellEnd"/>
      <w:r w:rsidR="00FB7F73">
        <w:t xml:space="preserve"> and applicable MPR requirements for different PA configurations. </w:t>
      </w:r>
    </w:p>
    <w:p w:rsidR="00FB7F73" w:rsidRDefault="00FB7F73" w:rsidP="00FB7F73">
      <w:pPr>
        <w:rPr>
          <w:b/>
          <w:i/>
          <w:lang w:val="en-US" w:eastAsia="en-US"/>
        </w:rPr>
      </w:pPr>
      <w:r>
        <w:rPr>
          <w:b/>
          <w:i/>
          <w:lang w:val="en-US" w:eastAsia="en-US"/>
        </w:rPr>
        <w:t xml:space="preserve">Observation 1: There is no one-to-one mapping relationship between the UE implementation architectures and the </w:t>
      </w:r>
      <w:proofErr w:type="spellStart"/>
      <w:r>
        <w:rPr>
          <w:b/>
          <w:i/>
          <w:lang w:val="en-US" w:eastAsia="en-US"/>
        </w:rPr>
        <w:t>ULFPTx</w:t>
      </w:r>
      <w:proofErr w:type="spellEnd"/>
      <w:r>
        <w:rPr>
          <w:b/>
          <w:i/>
          <w:lang w:val="en-US" w:eastAsia="en-US"/>
        </w:rPr>
        <w:t xml:space="preserve"> modes.</w:t>
      </w:r>
    </w:p>
    <w:p w:rsidR="00FB7F73" w:rsidRDefault="00FB7F73" w:rsidP="00FB7F73">
      <w:pPr>
        <w:rPr>
          <w:b/>
          <w:i/>
          <w:lang w:val="en-US" w:eastAsia="en-US"/>
        </w:rPr>
      </w:pPr>
      <w:r w:rsidRPr="005369EE">
        <w:rPr>
          <w:b/>
          <w:i/>
          <w:lang w:val="en-US" w:eastAsia="en-US"/>
        </w:rPr>
        <w:t>Proposal 1:</w:t>
      </w:r>
      <w:r>
        <w:rPr>
          <w:b/>
          <w:i/>
          <w:lang w:val="en-US" w:eastAsia="en-US"/>
        </w:rPr>
        <w:t xml:space="preserve"> It is proposed to distinguish the applicable requirements for 2Tx implementation just based on </w:t>
      </w:r>
      <w:proofErr w:type="spellStart"/>
      <w:r>
        <w:rPr>
          <w:b/>
          <w:i/>
          <w:lang w:val="en-US" w:eastAsia="en-US"/>
        </w:rPr>
        <w:t>TxD</w:t>
      </w:r>
      <w:proofErr w:type="spellEnd"/>
      <w:r>
        <w:rPr>
          <w:b/>
          <w:i/>
          <w:lang w:val="en-US" w:eastAsia="en-US"/>
        </w:rPr>
        <w:t xml:space="preserve"> indication. </w:t>
      </w:r>
    </w:p>
    <w:p w:rsidR="00F46107" w:rsidRPr="00F46107" w:rsidRDefault="00F46107" w:rsidP="00FB7F73">
      <w:pPr>
        <w:rPr>
          <w:lang w:val="en-US" w:eastAsia="en-US"/>
        </w:rPr>
      </w:pPr>
      <w:r>
        <w:rPr>
          <w:lang w:val="en-US" w:eastAsia="en-US"/>
        </w:rPr>
        <w:t xml:space="preserve">Further clarification of the applicable requirements in clause 6.2D as proposed in </w:t>
      </w:r>
      <w:r w:rsidRPr="00F2098C">
        <w:t>R4-2114967</w:t>
      </w:r>
      <w:r>
        <w:t xml:space="preserve"> is preferred by us.</w:t>
      </w: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370D9B" w:rsidRPr="00370D9B">
        <w:rPr>
          <w:lang w:eastAsia="ja-JP"/>
        </w:rPr>
        <w:t>R4-2119974</w:t>
      </w:r>
      <w:r w:rsidR="00355387">
        <w:rPr>
          <w:lang w:eastAsia="ja-JP"/>
        </w:rPr>
        <w:t xml:space="preserve">, </w:t>
      </w:r>
      <w:r w:rsidR="00370D9B" w:rsidRPr="00370D9B">
        <w:rPr>
          <w:lang w:eastAsia="ja-JP"/>
        </w:rPr>
        <w:t xml:space="preserve">WF on </w:t>
      </w:r>
      <w:proofErr w:type="spellStart"/>
      <w:r w:rsidR="00370D9B" w:rsidRPr="00370D9B">
        <w:rPr>
          <w:lang w:eastAsia="ja-JP"/>
        </w:rPr>
        <w:t>ULFPTx</w:t>
      </w:r>
      <w:proofErr w:type="spellEnd"/>
      <w:r w:rsidR="00370D9B" w:rsidRPr="00370D9B">
        <w:rPr>
          <w:lang w:eastAsia="ja-JP"/>
        </w:rPr>
        <w:t xml:space="preserve"> with </w:t>
      </w:r>
      <w:proofErr w:type="spellStart"/>
      <w:r w:rsidR="00370D9B" w:rsidRPr="00370D9B">
        <w:rPr>
          <w:lang w:eastAsia="ja-JP"/>
        </w:rPr>
        <w:t>TxD</w:t>
      </w:r>
      <w:proofErr w:type="spellEnd"/>
      <w:r w:rsidR="00370D9B">
        <w:rPr>
          <w:lang w:eastAsia="ja-JP"/>
        </w:rPr>
        <w:t>, vivo</w:t>
      </w:r>
    </w:p>
    <w:p w:rsidR="00370D9B" w:rsidRDefault="00370D9B" w:rsidP="00F71A33">
      <w:pPr>
        <w:rPr>
          <w:lang w:eastAsia="ja-JP"/>
        </w:rPr>
      </w:pPr>
      <w:r>
        <w:rPr>
          <w:lang w:eastAsia="ja-JP"/>
        </w:rPr>
        <w:t xml:space="preserve">[2] </w:t>
      </w:r>
      <w:r w:rsidR="00C53B79" w:rsidRPr="00C53B79">
        <w:rPr>
          <w:lang w:eastAsia="ja-JP"/>
        </w:rPr>
        <w:t>R1-2007245</w:t>
      </w:r>
      <w:r w:rsidR="00C53B79">
        <w:rPr>
          <w:lang w:eastAsia="ja-JP"/>
        </w:rPr>
        <w:t xml:space="preserve">, </w:t>
      </w:r>
      <w:r w:rsidR="00C53B79" w:rsidRPr="00C53B79">
        <w:rPr>
          <w:lang w:eastAsia="ja-JP"/>
        </w:rPr>
        <w:t xml:space="preserve">Reply LS on feasibility of UL </w:t>
      </w:r>
      <w:proofErr w:type="spellStart"/>
      <w:r w:rsidR="00C53B79" w:rsidRPr="00C53B79">
        <w:rPr>
          <w:lang w:eastAsia="ja-JP"/>
        </w:rPr>
        <w:t>FPTx</w:t>
      </w:r>
      <w:proofErr w:type="spellEnd"/>
      <w:r w:rsidR="00C53B79" w:rsidRPr="00C53B79">
        <w:rPr>
          <w:lang w:eastAsia="ja-JP"/>
        </w:rPr>
        <w:t xml:space="preserve"> modes and transparent </w:t>
      </w:r>
      <w:proofErr w:type="spellStart"/>
      <w:r w:rsidR="00C53B79" w:rsidRPr="00C53B79">
        <w:rPr>
          <w:lang w:eastAsia="ja-JP"/>
        </w:rPr>
        <w:t>TxD</w:t>
      </w:r>
      <w:proofErr w:type="spellEnd"/>
      <w:r w:rsidR="00C53B79" w:rsidRPr="00C53B79">
        <w:rPr>
          <w:lang w:eastAsia="ja-JP"/>
        </w:rPr>
        <w:t xml:space="preserve"> for certain UE implementation</w:t>
      </w:r>
      <w:r w:rsidR="00C53B79">
        <w:rPr>
          <w:lang w:eastAsia="ja-JP"/>
        </w:rPr>
        <w:t>, Huawei</w:t>
      </w:r>
    </w:p>
    <w:p w:rsidR="00355387" w:rsidRDefault="00355387" w:rsidP="00F71A33"/>
    <w:sectPr w:rsidR="00355387"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DEB" w:rsidRDefault="00A97DEB" w:rsidP="0052762B">
      <w:r>
        <w:separator/>
      </w:r>
    </w:p>
  </w:endnote>
  <w:endnote w:type="continuationSeparator" w:id="0">
    <w:p w:rsidR="00A97DEB" w:rsidRDefault="00A97DE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DEB" w:rsidRDefault="00A97DEB" w:rsidP="0052762B">
      <w:r>
        <w:separator/>
      </w:r>
    </w:p>
  </w:footnote>
  <w:footnote w:type="continuationSeparator" w:id="0">
    <w:p w:rsidR="00A97DEB" w:rsidRDefault="00A97DE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39"/>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8F6"/>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0D9B"/>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37FEC"/>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DEB"/>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B86"/>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3B79"/>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107"/>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73"/>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F73"/>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FF82F-875B-4EE1-98B0-540050192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126</TotalTime>
  <Pages>2</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cp:revision>
  <cp:lastPrinted>2010-01-07T02:23:00Z</cp:lastPrinted>
  <dcterms:created xsi:type="dcterms:W3CDTF">2022-01-05T09:49:00Z</dcterms:created>
  <dcterms:modified xsi:type="dcterms:W3CDTF">2022-01-10T19:57:00Z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(3)egkg/ubRODuJoyk6geubDB5KK8vCOx60cMivqbdIv1oUkxah/mawmv+SAkUG0BYTpgtnP1gN
eqCDBhQgG0kAAbFun3aW7il15ip/a11ijeHzE08/9GGgalkMIUS4hzFR+OE19okU+3olHp65
RDbiqiwaA7DX67B8681RrD7enJbfwQX+7bQF4bGDd7CnenaPr1yXOyDwVjUr4ojFpajBKKdo
UhoGFk4tyDWMrrF/af</vt:lpwstr>
  </property>
  <property fmtid="{D5CDD505-2E9C-101B-9397-08002B2CF9AE}" pid="15" name="_2015_ms_pID_725343_00">
    <vt:lpwstr>_2015_ms_pID_725343</vt:lpwstr>
  </property>
  <property fmtid="{D5CDD505-2E9C-101B-9397-08002B2CF9AE}" pid="16" name="_2015_ms_pID_7253431">
    <vt:lpwstr>9AGNDjw+n5RCQ0V0ikUesxQwAVOf2jf9VJ3QCzjCoGYUhAzflXtk+g
nawcWIq/Sfc5PwN8S3XcqnYhihzo1fzGWodyGA5yLTFAb4GAuys+rMT3TR1Lhj98cGU0h0QV
81KIfiEWKHMCS7TKgGiapYOMYXyTbgXbuHeXjL9DSb5FWteUJIxtQ+yP+EazOczdB/FQiRqR
LFsqxPgHc/UursH/8xSoxsHdCtVH4jUIOyyu</vt:lpwstr>
  </property>
  <property fmtid="{D5CDD505-2E9C-101B-9397-08002B2CF9AE}" pid="17" name="_2015_ms_pID_7253431_00">
    <vt:lpwstr>_2015_ms_pID_7253431</vt:lpwstr>
  </property>
  <property fmtid="{D5CDD505-2E9C-101B-9397-08002B2CF9AE}" pid="18" name="_2015_ms_pID_7253432">
    <vt:lpwstr>t4swQo14cmfE+r+tC6pdcKU=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